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C1F1B" w14:textId="544BF571" w:rsidR="00F518E8" w:rsidRDefault="00F518E8" w:rsidP="001E648E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A68D9" wp14:editId="1660EDBB">
            <wp:simplePos x="0" y="0"/>
            <wp:positionH relativeFrom="column">
              <wp:posOffset>-60960</wp:posOffset>
            </wp:positionH>
            <wp:positionV relativeFrom="paragraph">
              <wp:posOffset>180</wp:posOffset>
            </wp:positionV>
            <wp:extent cx="1562400" cy="795600"/>
            <wp:effectExtent l="0" t="0" r="0" b="5080"/>
            <wp:wrapTight wrapText="bothSides">
              <wp:wrapPolygon edited="0">
                <wp:start x="10361" y="0"/>
                <wp:lineTo x="8780" y="5866"/>
                <wp:lineTo x="7200" y="6556"/>
                <wp:lineTo x="5620" y="9661"/>
                <wp:lineTo x="5620" y="11387"/>
                <wp:lineTo x="4917" y="13112"/>
                <wp:lineTo x="4390" y="16907"/>
                <wp:lineTo x="1229" y="17942"/>
                <wp:lineTo x="527" y="18633"/>
                <wp:lineTo x="527" y="21393"/>
                <wp:lineTo x="21073" y="21393"/>
                <wp:lineTo x="21424" y="18633"/>
                <wp:lineTo x="20371" y="17597"/>
                <wp:lineTo x="17210" y="16217"/>
                <wp:lineTo x="16683" y="13112"/>
                <wp:lineTo x="15980" y="11387"/>
                <wp:lineTo x="16156" y="9661"/>
                <wp:lineTo x="14576" y="6556"/>
                <wp:lineTo x="12995" y="5866"/>
                <wp:lineTo x="11415" y="0"/>
                <wp:lineTo x="10361" y="0"/>
              </wp:wrapPolygon>
            </wp:wrapTight>
            <wp:docPr id="1" name="Immagine 1" descr="Immagine che contiene oggett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IAS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72254" w14:textId="77777777" w:rsidR="00F518E8" w:rsidRDefault="00F518E8" w:rsidP="001E648E">
      <w:pPr>
        <w:spacing w:after="0"/>
        <w:jc w:val="center"/>
        <w:rPr>
          <w:b/>
          <w:sz w:val="28"/>
          <w:szCs w:val="28"/>
        </w:rPr>
      </w:pPr>
    </w:p>
    <w:p w14:paraId="0FC4BB1F" w14:textId="77777777" w:rsidR="00DA4341" w:rsidRDefault="00DA4341" w:rsidP="001E648E">
      <w:pPr>
        <w:spacing w:after="0"/>
        <w:jc w:val="center"/>
        <w:rPr>
          <w:b/>
          <w:sz w:val="28"/>
          <w:szCs w:val="28"/>
        </w:rPr>
      </w:pPr>
    </w:p>
    <w:p w14:paraId="6A7711E6" w14:textId="77777777" w:rsidR="00DA4341" w:rsidRDefault="00DA4341" w:rsidP="001E648E">
      <w:pPr>
        <w:spacing w:after="0"/>
        <w:jc w:val="center"/>
        <w:rPr>
          <w:b/>
          <w:sz w:val="28"/>
          <w:szCs w:val="28"/>
        </w:rPr>
      </w:pPr>
    </w:p>
    <w:p w14:paraId="2365092F" w14:textId="52EFBA24" w:rsidR="00F518E8" w:rsidRDefault="00F518E8" w:rsidP="001E648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COMUNICATO STAMPA</w:t>
      </w:r>
      <w:r w:rsidR="008F08BB">
        <w:rPr>
          <w:b/>
          <w:sz w:val="28"/>
          <w:szCs w:val="28"/>
        </w:rPr>
        <w:t xml:space="preserve"> </w:t>
      </w:r>
      <w:r w:rsidR="008F08BB" w:rsidRPr="008F08BB">
        <w:rPr>
          <w:bCs/>
          <w:i/>
          <w:iCs/>
          <w:sz w:val="28"/>
          <w:szCs w:val="28"/>
        </w:rPr>
        <w:t>(breve)</w:t>
      </w:r>
    </w:p>
    <w:p w14:paraId="7E323A84" w14:textId="13202C30" w:rsidR="00A84DDA" w:rsidRPr="00741D63" w:rsidRDefault="007A3E99" w:rsidP="001E648E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741D63">
        <w:rPr>
          <w:b/>
          <w:color w:val="365F91" w:themeColor="accent1" w:themeShade="BF"/>
          <w:sz w:val="28"/>
          <w:szCs w:val="28"/>
        </w:rPr>
        <w:t>L’impatto sociale dell’amministrazione di sostegno</w:t>
      </w:r>
    </w:p>
    <w:p w14:paraId="6AEE9137" w14:textId="0B369980" w:rsidR="003C14D1" w:rsidRPr="00741D63" w:rsidRDefault="003C14D1" w:rsidP="001E648E">
      <w:pPr>
        <w:spacing w:after="0"/>
        <w:jc w:val="center"/>
        <w:rPr>
          <w:b/>
          <w:color w:val="365F91" w:themeColor="accent1" w:themeShade="BF"/>
          <w:sz w:val="24"/>
          <w:szCs w:val="24"/>
        </w:rPr>
      </w:pPr>
      <w:r w:rsidRPr="00741D63">
        <w:rPr>
          <w:b/>
          <w:color w:val="365F91" w:themeColor="accent1" w:themeShade="BF"/>
          <w:sz w:val="24"/>
          <w:szCs w:val="24"/>
        </w:rPr>
        <w:t>I principali risultati emersi da uno studio valutativo promosso da AIASS</w:t>
      </w:r>
    </w:p>
    <w:p w14:paraId="58A64084" w14:textId="77777777" w:rsidR="00253D2F" w:rsidRDefault="00253D2F" w:rsidP="00253D2F">
      <w:pPr>
        <w:spacing w:after="120"/>
        <w:jc w:val="both"/>
        <w:rPr>
          <w:b/>
          <w:sz w:val="28"/>
          <w:szCs w:val="28"/>
        </w:rPr>
      </w:pPr>
    </w:p>
    <w:p w14:paraId="35E213B2" w14:textId="37DA9C2D" w:rsidR="00253D2F" w:rsidRPr="00BE18AB" w:rsidRDefault="00253D2F" w:rsidP="00253D2F">
      <w:pPr>
        <w:spacing w:after="120"/>
        <w:jc w:val="both"/>
        <w:rPr>
          <w:sz w:val="24"/>
          <w:szCs w:val="24"/>
        </w:rPr>
      </w:pPr>
      <w:r w:rsidRPr="00BE18AB">
        <w:rPr>
          <w:sz w:val="24"/>
          <w:szCs w:val="24"/>
        </w:rPr>
        <w:t xml:space="preserve">L’istituto dell’amministrazione di sostegno è diventato negli anni uno dei dispositivi di welfare più innovativi per la promozione e il sostegno delle persone in condizione di fragilità, generando al contempo benessere per tutta la comunità. Oggi, sono più di 11.000 le persone che </w:t>
      </w:r>
      <w:r>
        <w:rPr>
          <w:sz w:val="24"/>
          <w:szCs w:val="24"/>
        </w:rPr>
        <w:t>usufruiscono</w:t>
      </w:r>
      <w:r w:rsidRPr="00BE18AB">
        <w:rPr>
          <w:sz w:val="24"/>
          <w:szCs w:val="24"/>
        </w:rPr>
        <w:t xml:space="preserve"> dei benefici di questo istituto giuridico nel Distretto della Corte d’Appello di Trieste (coincidente con il territorio della Regione </w:t>
      </w:r>
      <w:proofErr w:type="gramStart"/>
      <w:r w:rsidRPr="00BE18AB">
        <w:rPr>
          <w:sz w:val="24"/>
          <w:szCs w:val="24"/>
        </w:rPr>
        <w:t>Friuli Venezia Giulia</w:t>
      </w:r>
      <w:proofErr w:type="gramEnd"/>
      <w:r w:rsidRPr="00BE18AB">
        <w:rPr>
          <w:sz w:val="24"/>
          <w:szCs w:val="24"/>
        </w:rPr>
        <w:t xml:space="preserve"> e 11 comuni del Veneto Orientale). L’approfondimento delle sue potenzialità presenti e future </w:t>
      </w:r>
      <w:r>
        <w:rPr>
          <w:sz w:val="24"/>
          <w:szCs w:val="24"/>
        </w:rPr>
        <w:t>è l’obiettivo della c</w:t>
      </w:r>
      <w:r w:rsidRPr="00BE18AB">
        <w:rPr>
          <w:sz w:val="24"/>
          <w:szCs w:val="24"/>
        </w:rPr>
        <w:t xml:space="preserve">onferenza stampa indetta dall’Associazione Italiana Amministratori di Sostegno Solidali (AIASS) nella mattinata del prossimo giovedì 16 luglio, presso l’Auditorium della Regione </w:t>
      </w:r>
      <w:proofErr w:type="gramStart"/>
      <w:r w:rsidRPr="00BE18AB">
        <w:rPr>
          <w:sz w:val="24"/>
          <w:szCs w:val="24"/>
        </w:rPr>
        <w:t>Friuli Venezia Giulia</w:t>
      </w:r>
      <w:proofErr w:type="gramEnd"/>
      <w:r w:rsidRPr="00BE18AB">
        <w:rPr>
          <w:sz w:val="24"/>
          <w:szCs w:val="24"/>
        </w:rPr>
        <w:t xml:space="preserve">, a Pordenone.  </w:t>
      </w:r>
    </w:p>
    <w:p w14:paraId="3D1A5155" w14:textId="77777777" w:rsidR="00253D2F" w:rsidRPr="00BE18AB" w:rsidRDefault="00253D2F" w:rsidP="00253D2F">
      <w:pPr>
        <w:spacing w:after="120"/>
        <w:jc w:val="both"/>
        <w:rPr>
          <w:sz w:val="24"/>
          <w:szCs w:val="24"/>
        </w:rPr>
      </w:pPr>
      <w:r w:rsidRPr="00BE18AB">
        <w:rPr>
          <w:sz w:val="24"/>
          <w:szCs w:val="24"/>
        </w:rPr>
        <w:t xml:space="preserve">L’occasione è data dalla volontà di presentare alla cittadinanza i risultati </w:t>
      </w:r>
      <w:r>
        <w:rPr>
          <w:sz w:val="24"/>
          <w:szCs w:val="24"/>
        </w:rPr>
        <w:t xml:space="preserve">conseguiti nell’ambito di </w:t>
      </w:r>
      <w:r w:rsidRPr="00BE18AB">
        <w:rPr>
          <w:sz w:val="24"/>
          <w:szCs w:val="24"/>
        </w:rPr>
        <w:t>due importanti iniziative progettuali: “</w:t>
      </w:r>
      <w:r w:rsidRPr="00BE18AB">
        <w:rPr>
          <w:b/>
          <w:sz w:val="24"/>
          <w:szCs w:val="24"/>
        </w:rPr>
        <w:t>Legami di prossimità</w:t>
      </w:r>
      <w:r w:rsidRPr="00BE18AB">
        <w:rPr>
          <w:sz w:val="24"/>
          <w:szCs w:val="24"/>
        </w:rPr>
        <w:t>”, realizzata con il generoso contributo della Fondazione Friuli e dell’Ordine degli Avvocati di Pordenone, e “</w:t>
      </w:r>
      <w:r w:rsidRPr="00BE18AB">
        <w:rPr>
          <w:b/>
          <w:sz w:val="24"/>
          <w:szCs w:val="24"/>
        </w:rPr>
        <w:t>Sostieni il tuo vicino</w:t>
      </w:r>
      <w:r w:rsidRPr="00BE18AB">
        <w:rPr>
          <w:sz w:val="24"/>
          <w:szCs w:val="24"/>
        </w:rPr>
        <w:t xml:space="preserve">”, </w:t>
      </w:r>
      <w:r>
        <w:rPr>
          <w:sz w:val="24"/>
          <w:szCs w:val="24"/>
        </w:rPr>
        <w:t>finanziata</w:t>
      </w:r>
      <w:r w:rsidRPr="00BE18AB">
        <w:rPr>
          <w:sz w:val="24"/>
          <w:szCs w:val="24"/>
        </w:rPr>
        <w:t xml:space="preserve"> dalla Regione Autonoma </w:t>
      </w:r>
      <w:proofErr w:type="gramStart"/>
      <w:r w:rsidRPr="00BE18AB">
        <w:rPr>
          <w:sz w:val="24"/>
          <w:szCs w:val="24"/>
        </w:rPr>
        <w:t>Friuli Venezia Giulia</w:t>
      </w:r>
      <w:proofErr w:type="gramEnd"/>
      <w:r w:rsidRPr="00BE18AB">
        <w:rPr>
          <w:sz w:val="24"/>
          <w:szCs w:val="24"/>
        </w:rPr>
        <w:t xml:space="preserve"> con risorse statali del Ministero del Lavoro e delle Politiche Sociali ai sensi dell'art 72 del D.lgs. 117/2017 del Terzo Settore. </w:t>
      </w:r>
    </w:p>
    <w:p w14:paraId="35AEF02A" w14:textId="77777777" w:rsidR="00253D2F" w:rsidRPr="00BE18AB" w:rsidRDefault="00253D2F" w:rsidP="00253D2F">
      <w:pPr>
        <w:spacing w:after="120"/>
        <w:jc w:val="both"/>
        <w:rPr>
          <w:sz w:val="24"/>
          <w:szCs w:val="24"/>
        </w:rPr>
      </w:pPr>
      <w:r w:rsidRPr="00BE18AB">
        <w:rPr>
          <w:sz w:val="24"/>
          <w:szCs w:val="24"/>
        </w:rPr>
        <w:t xml:space="preserve">Nello specifico, le due iniziative progettuali, sulla scia di altre precedenti, hanno consentito il raggiungimento di importanti risultati: il consolidamento della rete degli sportelli dedicati all’amministrazione di sostegno; il rafforzamento della sinergica azione di raccordo tra tutti gli attori coinvolti (Tribunale, Servizi sociali dei Comuni, Azienda per l’Assistenza Sanitaria, Associazioni di volontariato, Ordine degli Avvocati); il miglioramento degli interventi a favore delle persone fragili che necessitano di un sostegno nelle pratiche di vita quotidiana, anche attraverso l’impiego di tecnologie digitali (udienze in videoconferenza, trasmissione digitale dei ricorsi, ecc..). Questi e altri risultati costituiscono i contenuti dell’intervento </w:t>
      </w:r>
      <w:r>
        <w:rPr>
          <w:sz w:val="24"/>
          <w:szCs w:val="24"/>
        </w:rPr>
        <w:t xml:space="preserve">finale </w:t>
      </w:r>
      <w:r w:rsidRPr="00BE18AB">
        <w:rPr>
          <w:sz w:val="24"/>
          <w:szCs w:val="24"/>
        </w:rPr>
        <w:t>del ricercatore Paolo Tomasin che presenterà lo studio esplorativo, realizzato dall’</w:t>
      </w:r>
      <w:proofErr w:type="spellStart"/>
      <w:r w:rsidRPr="00BE18AB">
        <w:rPr>
          <w:sz w:val="24"/>
          <w:szCs w:val="24"/>
        </w:rPr>
        <w:t>IRSSeS</w:t>
      </w:r>
      <w:proofErr w:type="spellEnd"/>
      <w:r w:rsidRPr="00BE18AB">
        <w:rPr>
          <w:sz w:val="24"/>
          <w:szCs w:val="24"/>
        </w:rPr>
        <w:t xml:space="preserve"> di Trieste, sulla valutazione multidimensionale dell’impatto generato dall’amministrazione di sostegno, in particolare nei circondari dei tribunali di Pordenone e Gorizia. </w:t>
      </w:r>
    </w:p>
    <w:p w14:paraId="13403D46" w14:textId="77777777" w:rsidR="00253D2F" w:rsidRDefault="00253D2F" w:rsidP="00253D2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Ad avviare i lavori</w:t>
      </w:r>
      <w:r w:rsidRPr="00BE18AB">
        <w:rPr>
          <w:sz w:val="24"/>
          <w:szCs w:val="24"/>
        </w:rPr>
        <w:t xml:space="preserve"> sarà Lorenzo Cella, coordinatore delle associazioni che si occupano di amministrazione di sostegno del circondario del Tribunale di Pordenone</w:t>
      </w:r>
      <w:r>
        <w:rPr>
          <w:sz w:val="24"/>
          <w:szCs w:val="24"/>
        </w:rPr>
        <w:t xml:space="preserve">, in rappresentanza anche dei numerosi volontari che con grande senso di solidarietà hanno assunto il ruolo di amministratori. </w:t>
      </w:r>
      <w:r w:rsidRPr="00BE18AB">
        <w:rPr>
          <w:sz w:val="24"/>
          <w:szCs w:val="24"/>
        </w:rPr>
        <w:t xml:space="preserve"> </w:t>
      </w:r>
    </w:p>
    <w:p w14:paraId="227B5AE2" w14:textId="77777777" w:rsidR="00253D2F" w:rsidRDefault="00253D2F" w:rsidP="00253D2F">
      <w:pPr>
        <w:spacing w:after="120"/>
        <w:jc w:val="both"/>
        <w:rPr>
          <w:sz w:val="24"/>
          <w:szCs w:val="24"/>
        </w:rPr>
      </w:pPr>
      <w:r w:rsidRPr="00BE18AB">
        <w:rPr>
          <w:sz w:val="24"/>
          <w:szCs w:val="24"/>
        </w:rPr>
        <w:lastRenderedPageBreak/>
        <w:t xml:space="preserve">Seguiranno i saluti di qualificati esponenti delle realtà territoriali introdotti e moderati da </w:t>
      </w:r>
      <w:r w:rsidRPr="00C9323B">
        <w:rPr>
          <w:b/>
          <w:bCs/>
          <w:sz w:val="24"/>
          <w:szCs w:val="24"/>
        </w:rPr>
        <w:t>Carlo Giacobini</w:t>
      </w:r>
      <w:r w:rsidRPr="00BE18AB">
        <w:rPr>
          <w:sz w:val="24"/>
          <w:szCs w:val="24"/>
        </w:rPr>
        <w:t>, giornalista, direttore responsabile “Handylex.org”</w:t>
      </w:r>
      <w:r>
        <w:rPr>
          <w:sz w:val="24"/>
          <w:szCs w:val="24"/>
        </w:rPr>
        <w:t>,</w:t>
      </w:r>
      <w:r w:rsidRPr="00BE18AB">
        <w:rPr>
          <w:sz w:val="24"/>
          <w:szCs w:val="24"/>
        </w:rPr>
        <w:t xml:space="preserve"> il più importante sito italiano di aggiornamento normativo su disabilità e dintorni. </w:t>
      </w:r>
    </w:p>
    <w:p w14:paraId="2E59BEB2" w14:textId="77777777" w:rsidR="00F10081" w:rsidRDefault="00253D2F" w:rsidP="00C9323B">
      <w:pPr>
        <w:spacing w:after="120"/>
        <w:jc w:val="both"/>
        <w:rPr>
          <w:sz w:val="24"/>
          <w:szCs w:val="24"/>
        </w:rPr>
      </w:pPr>
      <w:r w:rsidRPr="00BE18AB">
        <w:rPr>
          <w:sz w:val="24"/>
          <w:szCs w:val="24"/>
        </w:rPr>
        <w:t xml:space="preserve">Nell’ordine, porteranno i loro saluti i Presidenti dei Tribunali di Pordenone e di Gorizia, in quanto territori d’intervento delle azioni progettuali: rispettivamente </w:t>
      </w:r>
      <w:r w:rsidRPr="00C9323B">
        <w:rPr>
          <w:b/>
          <w:bCs/>
          <w:sz w:val="24"/>
          <w:szCs w:val="24"/>
        </w:rPr>
        <w:t>Lanfranco Maria Tenaglia</w:t>
      </w:r>
      <w:r w:rsidRPr="00BE18AB">
        <w:rPr>
          <w:sz w:val="24"/>
          <w:szCs w:val="24"/>
        </w:rPr>
        <w:t xml:space="preserve">, che da sempre sostiene una visione proattiva dell’istituto e si prodiga per una </w:t>
      </w:r>
      <w:r>
        <w:rPr>
          <w:sz w:val="24"/>
          <w:szCs w:val="24"/>
        </w:rPr>
        <w:t xml:space="preserve">sempre più diffusa </w:t>
      </w:r>
      <w:r w:rsidRPr="00BE18AB">
        <w:rPr>
          <w:sz w:val="24"/>
          <w:szCs w:val="24"/>
        </w:rPr>
        <w:t xml:space="preserve">giustizia di prossimità, di cui l’amministrazione di sostegno è senz’altro l’esempio più noto; </w:t>
      </w:r>
      <w:r w:rsidRPr="00C9323B">
        <w:rPr>
          <w:b/>
          <w:bCs/>
          <w:sz w:val="24"/>
          <w:szCs w:val="24"/>
        </w:rPr>
        <w:t>Giovanni Sansone</w:t>
      </w:r>
      <w:r w:rsidRPr="00BE18AB">
        <w:rPr>
          <w:sz w:val="24"/>
          <w:szCs w:val="24"/>
        </w:rPr>
        <w:t>, che riferirà dell’esperienza giuliana, sicuramente più recente ma ugualmente motivata</w:t>
      </w:r>
      <w:r w:rsidR="00F10081">
        <w:rPr>
          <w:sz w:val="24"/>
          <w:szCs w:val="24"/>
        </w:rPr>
        <w:t>.</w:t>
      </w:r>
    </w:p>
    <w:p w14:paraId="6E7D22EC" w14:textId="6A2704F7" w:rsidR="00C9323B" w:rsidRDefault="00F10081" w:rsidP="00C9323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seguire l’intervento di </w:t>
      </w:r>
      <w:r w:rsidR="00C9323B" w:rsidRPr="00C9323B">
        <w:rPr>
          <w:b/>
          <w:bCs/>
          <w:sz w:val="24"/>
          <w:szCs w:val="24"/>
        </w:rPr>
        <w:t>Gianfranco Favaro</w:t>
      </w:r>
      <w:r w:rsidR="00C9323B">
        <w:rPr>
          <w:b/>
          <w:bCs/>
          <w:sz w:val="24"/>
          <w:szCs w:val="24"/>
        </w:rPr>
        <w:t>,</w:t>
      </w:r>
      <w:r w:rsidR="00C9323B">
        <w:rPr>
          <w:sz w:val="24"/>
          <w:szCs w:val="24"/>
        </w:rPr>
        <w:t xml:space="preserve"> Vicepresidente della Fondazione Friuli che da </w:t>
      </w:r>
      <w:r w:rsidR="00C9323B" w:rsidRPr="00C9323B">
        <w:rPr>
          <w:sz w:val="24"/>
          <w:szCs w:val="24"/>
        </w:rPr>
        <w:t xml:space="preserve">diversi anni </w:t>
      </w:r>
      <w:r w:rsidR="00C9323B">
        <w:rPr>
          <w:sz w:val="24"/>
          <w:szCs w:val="24"/>
        </w:rPr>
        <w:t xml:space="preserve">accompagna e </w:t>
      </w:r>
      <w:r w:rsidR="00C9323B" w:rsidRPr="00C9323B">
        <w:rPr>
          <w:sz w:val="24"/>
          <w:szCs w:val="24"/>
        </w:rPr>
        <w:t xml:space="preserve">sostiene </w:t>
      </w:r>
      <w:r w:rsidR="00C9323B">
        <w:rPr>
          <w:sz w:val="24"/>
          <w:szCs w:val="24"/>
        </w:rPr>
        <w:t xml:space="preserve">i progetti di sviluppo del </w:t>
      </w:r>
      <w:r w:rsidR="00C9323B" w:rsidRPr="00BE18AB">
        <w:rPr>
          <w:sz w:val="24"/>
          <w:szCs w:val="24"/>
        </w:rPr>
        <w:t xml:space="preserve">sistema di welfare mix che ha permesso al </w:t>
      </w:r>
      <w:r w:rsidR="00C9323B">
        <w:rPr>
          <w:sz w:val="24"/>
          <w:szCs w:val="24"/>
        </w:rPr>
        <w:t xml:space="preserve">territorio </w:t>
      </w:r>
      <w:r w:rsidR="00C9323B" w:rsidRPr="00BE18AB">
        <w:rPr>
          <w:sz w:val="24"/>
          <w:szCs w:val="24"/>
        </w:rPr>
        <w:t xml:space="preserve">pordenonese di diventare una buona pratica sull’amministrazione di sostegno. </w:t>
      </w:r>
    </w:p>
    <w:p w14:paraId="2FB9CC9C" w14:textId="77777777" w:rsidR="00253D2F" w:rsidRDefault="00253D2F" w:rsidP="00253D2F">
      <w:pPr>
        <w:spacing w:after="120"/>
        <w:jc w:val="both"/>
        <w:rPr>
          <w:sz w:val="24"/>
          <w:szCs w:val="24"/>
        </w:rPr>
      </w:pPr>
      <w:r w:rsidRPr="00BE18AB">
        <w:rPr>
          <w:sz w:val="24"/>
          <w:szCs w:val="24"/>
        </w:rPr>
        <w:t xml:space="preserve">Sono poi previsti </w:t>
      </w:r>
      <w:r>
        <w:rPr>
          <w:sz w:val="24"/>
          <w:szCs w:val="24"/>
        </w:rPr>
        <w:t xml:space="preserve">i saluti </w:t>
      </w:r>
      <w:r w:rsidRPr="00BE18AB">
        <w:rPr>
          <w:sz w:val="24"/>
          <w:szCs w:val="24"/>
        </w:rPr>
        <w:t xml:space="preserve">di </w:t>
      </w:r>
      <w:r w:rsidRPr="00C9323B">
        <w:rPr>
          <w:b/>
          <w:bCs/>
          <w:sz w:val="24"/>
          <w:szCs w:val="24"/>
        </w:rPr>
        <w:t>Riccardo Ricciardi</w:t>
      </w:r>
      <w:r w:rsidRPr="00BE18AB">
        <w:rPr>
          <w:sz w:val="24"/>
          <w:szCs w:val="24"/>
        </w:rPr>
        <w:t xml:space="preserve">, Vicepresidente e Assessore alla salute, politiche sociali e disabilità della Regione Autonoma </w:t>
      </w:r>
      <w:proofErr w:type="gramStart"/>
      <w:r w:rsidRPr="00BE18AB">
        <w:rPr>
          <w:sz w:val="24"/>
          <w:szCs w:val="24"/>
        </w:rPr>
        <w:t>Friuli Venezia Giulia</w:t>
      </w:r>
      <w:proofErr w:type="gramEnd"/>
      <w:r w:rsidRPr="00BE18AB">
        <w:rPr>
          <w:sz w:val="24"/>
          <w:szCs w:val="24"/>
        </w:rPr>
        <w:t xml:space="preserve"> e di </w:t>
      </w:r>
      <w:r w:rsidRPr="00C9323B">
        <w:rPr>
          <w:b/>
          <w:bCs/>
          <w:sz w:val="24"/>
          <w:szCs w:val="24"/>
        </w:rPr>
        <w:t xml:space="preserve">Alessandro </w:t>
      </w:r>
      <w:proofErr w:type="spellStart"/>
      <w:r w:rsidRPr="00C9323B">
        <w:rPr>
          <w:b/>
          <w:bCs/>
          <w:sz w:val="24"/>
          <w:szCs w:val="24"/>
        </w:rPr>
        <w:t>Ciriani</w:t>
      </w:r>
      <w:proofErr w:type="spellEnd"/>
      <w:r w:rsidRPr="00BE18AB">
        <w:rPr>
          <w:sz w:val="24"/>
          <w:szCs w:val="24"/>
        </w:rPr>
        <w:t xml:space="preserve">, sindaco di Pordenone, testimoni </w:t>
      </w:r>
      <w:r>
        <w:rPr>
          <w:sz w:val="24"/>
          <w:szCs w:val="24"/>
        </w:rPr>
        <w:t xml:space="preserve">di una vicinanza al tema da parte delle amministrazioni pubbliche </w:t>
      </w:r>
      <w:r w:rsidRPr="00BE18AB">
        <w:rPr>
          <w:sz w:val="24"/>
          <w:szCs w:val="24"/>
        </w:rPr>
        <w:t xml:space="preserve">che continua </w:t>
      </w:r>
      <w:r>
        <w:rPr>
          <w:sz w:val="24"/>
          <w:szCs w:val="24"/>
        </w:rPr>
        <w:t xml:space="preserve">ormai </w:t>
      </w:r>
      <w:r w:rsidRPr="00BE18AB">
        <w:rPr>
          <w:sz w:val="24"/>
          <w:szCs w:val="24"/>
        </w:rPr>
        <w:t xml:space="preserve">da molti anni </w:t>
      </w:r>
      <w:r>
        <w:rPr>
          <w:sz w:val="24"/>
          <w:szCs w:val="24"/>
        </w:rPr>
        <w:t>in modo trasversale alle diverse appartenenze politiche</w:t>
      </w:r>
      <w:r w:rsidRPr="00BE18AB">
        <w:rPr>
          <w:sz w:val="24"/>
          <w:szCs w:val="24"/>
        </w:rPr>
        <w:t xml:space="preserve">. </w:t>
      </w:r>
    </w:p>
    <w:p w14:paraId="05EB4FEC" w14:textId="33A5F2AF" w:rsidR="00253D2F" w:rsidRDefault="00253D2F" w:rsidP="00253D2F">
      <w:pPr>
        <w:spacing w:after="120"/>
        <w:jc w:val="both"/>
        <w:rPr>
          <w:sz w:val="24"/>
          <w:szCs w:val="24"/>
        </w:rPr>
      </w:pPr>
      <w:r w:rsidRPr="00C9323B">
        <w:rPr>
          <w:b/>
          <w:bCs/>
          <w:sz w:val="24"/>
          <w:szCs w:val="24"/>
        </w:rPr>
        <w:t xml:space="preserve">Joseph </w:t>
      </w:r>
      <w:proofErr w:type="spellStart"/>
      <w:r w:rsidRPr="00C9323B">
        <w:rPr>
          <w:b/>
          <w:bCs/>
          <w:sz w:val="24"/>
          <w:szCs w:val="24"/>
        </w:rPr>
        <w:t>Polimeni</w:t>
      </w:r>
      <w:proofErr w:type="spellEnd"/>
      <w:r w:rsidRPr="00BE18AB">
        <w:rPr>
          <w:sz w:val="24"/>
          <w:szCs w:val="24"/>
        </w:rPr>
        <w:t xml:space="preserve">, Direttore Generale dell’Azienda Sanitaria del Friuli Occidentale ricorderà il supporto fornito dal suo ente </w:t>
      </w:r>
      <w:r w:rsidR="00C9323B">
        <w:rPr>
          <w:sz w:val="24"/>
          <w:szCs w:val="24"/>
        </w:rPr>
        <w:t>in tema di amministrazione di sostegno in ambito sanitario e della salute mentale.</w:t>
      </w:r>
    </w:p>
    <w:p w14:paraId="2F65BCA5" w14:textId="77777777" w:rsidR="00253D2F" w:rsidRDefault="00253D2F" w:rsidP="00253D2F">
      <w:pPr>
        <w:spacing w:after="120"/>
        <w:jc w:val="both"/>
        <w:rPr>
          <w:sz w:val="24"/>
          <w:szCs w:val="24"/>
        </w:rPr>
      </w:pPr>
      <w:r w:rsidRPr="00BE18AB">
        <w:rPr>
          <w:sz w:val="24"/>
          <w:szCs w:val="24"/>
        </w:rPr>
        <w:t xml:space="preserve">Infine, </w:t>
      </w:r>
      <w:r w:rsidRPr="00C9323B">
        <w:rPr>
          <w:b/>
          <w:bCs/>
          <w:sz w:val="24"/>
          <w:szCs w:val="24"/>
        </w:rPr>
        <w:t xml:space="preserve">Alberto </w:t>
      </w:r>
      <w:proofErr w:type="spellStart"/>
      <w:r w:rsidRPr="00C9323B">
        <w:rPr>
          <w:b/>
          <w:bCs/>
          <w:sz w:val="24"/>
          <w:szCs w:val="24"/>
        </w:rPr>
        <w:t>Rumiel</w:t>
      </w:r>
      <w:proofErr w:type="spellEnd"/>
      <w:r w:rsidRPr="00BE18AB">
        <w:rPr>
          <w:sz w:val="24"/>
          <w:szCs w:val="24"/>
        </w:rPr>
        <w:t xml:space="preserve">, Presidente dell’Ordine degli Avvocati di Pordenone, </w:t>
      </w:r>
      <w:r>
        <w:rPr>
          <w:sz w:val="24"/>
          <w:szCs w:val="24"/>
        </w:rPr>
        <w:t>darà conto del</w:t>
      </w:r>
      <w:r w:rsidRPr="00BE18AB">
        <w:rPr>
          <w:sz w:val="24"/>
          <w:szCs w:val="24"/>
        </w:rPr>
        <w:t xml:space="preserve">l’impegno assunto </w:t>
      </w:r>
      <w:r>
        <w:rPr>
          <w:sz w:val="24"/>
          <w:szCs w:val="24"/>
        </w:rPr>
        <w:t xml:space="preserve">– sia come Foro, sia individualmente da parte di </w:t>
      </w:r>
      <w:r w:rsidRPr="00BE18AB">
        <w:rPr>
          <w:sz w:val="24"/>
          <w:szCs w:val="24"/>
        </w:rPr>
        <w:t xml:space="preserve">molti professionisti </w:t>
      </w:r>
      <w:r>
        <w:rPr>
          <w:sz w:val="24"/>
          <w:szCs w:val="24"/>
        </w:rPr>
        <w:t>locali - nel sostenere con responsabilità questo innovativo istituto giuridico.</w:t>
      </w:r>
    </w:p>
    <w:p w14:paraId="610127C3" w14:textId="77777777" w:rsidR="00F518E8" w:rsidRDefault="00F518E8" w:rsidP="0016658B">
      <w:pPr>
        <w:spacing w:after="120"/>
        <w:jc w:val="both"/>
      </w:pPr>
    </w:p>
    <w:p w14:paraId="7F74EC56" w14:textId="77777777" w:rsidR="00C14A3A" w:rsidRDefault="00C14A3A" w:rsidP="00C14A3A">
      <w:pPr>
        <w:spacing w:after="120"/>
      </w:pPr>
      <w:r>
        <w:t xml:space="preserve">Allegati disponibili in cartella stampa </w:t>
      </w:r>
      <w:r w:rsidRPr="00412D06">
        <w:rPr>
          <w:b/>
          <w:bCs/>
          <w:color w:val="365F91" w:themeColor="accent1" w:themeShade="BF"/>
          <w:u w:val="single"/>
        </w:rPr>
        <w:t>dal 15 luglio 2020</w:t>
      </w:r>
      <w:r w:rsidRPr="00412D06">
        <w:rPr>
          <w:color w:val="365F91" w:themeColor="accent1" w:themeShade="BF"/>
        </w:rPr>
        <w:t xml:space="preserve"> </w:t>
      </w:r>
      <w:r>
        <w:t xml:space="preserve">al seguente link </w:t>
      </w:r>
    </w:p>
    <w:p w14:paraId="439BACC8" w14:textId="77777777" w:rsidR="00C14A3A" w:rsidRPr="00DA4341" w:rsidRDefault="00C14A3A" w:rsidP="00C14A3A">
      <w:pPr>
        <w:spacing w:after="120"/>
        <w:rPr>
          <w:color w:val="FF0000"/>
          <w:u w:val="single"/>
        </w:rPr>
      </w:pPr>
      <w:r w:rsidRPr="00DA4341">
        <w:rPr>
          <w:color w:val="FF0000"/>
          <w:u w:val="single"/>
        </w:rPr>
        <w:t>(embargo 16 luglio ore 10.00)</w:t>
      </w:r>
    </w:p>
    <w:p w14:paraId="46405324" w14:textId="77777777" w:rsidR="00C14A3A" w:rsidRDefault="00C14A3A" w:rsidP="00C14A3A">
      <w:pPr>
        <w:spacing w:after="120"/>
      </w:pPr>
      <w:r>
        <w:t xml:space="preserve"> </w:t>
      </w:r>
      <w:hyperlink r:id="rId9" w:history="1">
        <w:r w:rsidRPr="0044442B">
          <w:rPr>
            <w:rStyle w:val="Collegamentoipertestuale"/>
          </w:rPr>
          <w:t>http://www.aiassonlus.it/?p=868</w:t>
        </w:r>
      </w:hyperlink>
    </w:p>
    <w:p w14:paraId="2CC267CB" w14:textId="77777777" w:rsidR="00C14A3A" w:rsidRDefault="00C14A3A" w:rsidP="00C14A3A">
      <w:pPr>
        <w:pStyle w:val="Paragrafoelenco"/>
        <w:numPr>
          <w:ilvl w:val="0"/>
          <w:numId w:val="3"/>
        </w:numPr>
        <w:spacing w:after="120"/>
        <w:jc w:val="both"/>
      </w:pPr>
      <w:r>
        <w:t xml:space="preserve">Rapporto completo (n.152 pagine) </w:t>
      </w:r>
    </w:p>
    <w:p w14:paraId="391496CF" w14:textId="77777777" w:rsidR="00C14A3A" w:rsidRDefault="00C14A3A" w:rsidP="00C14A3A">
      <w:pPr>
        <w:pStyle w:val="Paragrafoelenco"/>
        <w:numPr>
          <w:ilvl w:val="0"/>
          <w:numId w:val="3"/>
        </w:numPr>
        <w:spacing w:after="120"/>
        <w:jc w:val="both"/>
      </w:pPr>
      <w:proofErr w:type="spellStart"/>
      <w:r>
        <w:t>Infografica</w:t>
      </w:r>
      <w:proofErr w:type="spellEnd"/>
      <w:r>
        <w:t xml:space="preserve"> di sintesi</w:t>
      </w:r>
    </w:p>
    <w:p w14:paraId="65EA68A6" w14:textId="3DA20088" w:rsidR="00C14A3A" w:rsidRDefault="00C14A3A" w:rsidP="00C14A3A">
      <w:pPr>
        <w:pStyle w:val="Paragrafoelenco"/>
        <w:numPr>
          <w:ilvl w:val="0"/>
          <w:numId w:val="3"/>
        </w:numPr>
        <w:spacing w:after="120"/>
        <w:jc w:val="both"/>
      </w:pPr>
      <w:r>
        <w:t xml:space="preserve">Comunicato stampa </w:t>
      </w:r>
      <w:r>
        <w:t>descrittivo</w:t>
      </w:r>
      <w:r>
        <w:t xml:space="preserve">         </w:t>
      </w:r>
    </w:p>
    <w:p w14:paraId="1E7B729F" w14:textId="737AD2CC" w:rsidR="0045468B" w:rsidRDefault="00F518E8" w:rsidP="0016658B">
      <w:pPr>
        <w:spacing w:after="120"/>
        <w:jc w:val="both"/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49F5D2DF" wp14:editId="4C03A47F">
            <wp:simplePos x="0" y="0"/>
            <wp:positionH relativeFrom="column">
              <wp:posOffset>-229465</wp:posOffset>
            </wp:positionH>
            <wp:positionV relativeFrom="paragraph">
              <wp:posOffset>1809721</wp:posOffset>
            </wp:positionV>
            <wp:extent cx="6116400" cy="1202400"/>
            <wp:effectExtent l="0" t="0" r="0" b="4445"/>
            <wp:wrapTight wrapText="bothSides">
              <wp:wrapPolygon edited="0">
                <wp:start x="0" y="0"/>
                <wp:lineTo x="0" y="21452"/>
                <wp:lineTo x="21528" y="21452"/>
                <wp:lineTo x="21528" y="0"/>
                <wp:lineTo x="0" y="0"/>
              </wp:wrapPolygon>
            </wp:wrapTight>
            <wp:docPr id="2" name="Immagine 2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tata 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468B" w:rsidSect="00DA4341">
      <w:footerReference w:type="default" r:id="rId11"/>
      <w:pgSz w:w="11906" w:h="16838"/>
      <w:pgMar w:top="83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78A2F" w14:textId="77777777" w:rsidR="00FC3B61" w:rsidRDefault="00FC3B61" w:rsidP="00BF3F98">
      <w:pPr>
        <w:spacing w:after="0" w:line="240" w:lineRule="auto"/>
      </w:pPr>
      <w:r>
        <w:separator/>
      </w:r>
    </w:p>
  </w:endnote>
  <w:endnote w:type="continuationSeparator" w:id="0">
    <w:p w14:paraId="47940793" w14:textId="77777777" w:rsidR="00FC3B61" w:rsidRDefault="00FC3B61" w:rsidP="00BF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0535212"/>
      <w:docPartObj>
        <w:docPartGallery w:val="Page Numbers (Bottom of Page)"/>
        <w:docPartUnique/>
      </w:docPartObj>
    </w:sdtPr>
    <w:sdtEndPr/>
    <w:sdtContent>
      <w:p w14:paraId="1769EF6D" w14:textId="30AAC75F" w:rsidR="00C93EB5" w:rsidRDefault="00C93EB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AFFAF" w14:textId="77777777" w:rsidR="00C93EB5" w:rsidRDefault="00C93E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3E2A8" w14:textId="77777777" w:rsidR="00FC3B61" w:rsidRDefault="00FC3B61" w:rsidP="00BF3F98">
      <w:pPr>
        <w:spacing w:after="0" w:line="240" w:lineRule="auto"/>
      </w:pPr>
      <w:r>
        <w:separator/>
      </w:r>
    </w:p>
  </w:footnote>
  <w:footnote w:type="continuationSeparator" w:id="0">
    <w:p w14:paraId="5DE87B42" w14:textId="77777777" w:rsidR="00FC3B61" w:rsidRDefault="00FC3B61" w:rsidP="00BF3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A2A02"/>
    <w:multiLevelType w:val="hybridMultilevel"/>
    <w:tmpl w:val="F5988298"/>
    <w:lvl w:ilvl="0" w:tplc="2182EC2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D4139"/>
    <w:multiLevelType w:val="hybridMultilevel"/>
    <w:tmpl w:val="261A3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93B9A"/>
    <w:multiLevelType w:val="hybridMultilevel"/>
    <w:tmpl w:val="9BD00922"/>
    <w:lvl w:ilvl="0" w:tplc="486A7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99"/>
    <w:rsid w:val="00005539"/>
    <w:rsid w:val="00014EAC"/>
    <w:rsid w:val="00025207"/>
    <w:rsid w:val="00032683"/>
    <w:rsid w:val="000369AF"/>
    <w:rsid w:val="00086B32"/>
    <w:rsid w:val="000D4997"/>
    <w:rsid w:val="000E07DF"/>
    <w:rsid w:val="000E10B6"/>
    <w:rsid w:val="0010454F"/>
    <w:rsid w:val="0011422C"/>
    <w:rsid w:val="00117C52"/>
    <w:rsid w:val="00124005"/>
    <w:rsid w:val="00151C64"/>
    <w:rsid w:val="00160F46"/>
    <w:rsid w:val="0016658B"/>
    <w:rsid w:val="00171A2B"/>
    <w:rsid w:val="00174DF9"/>
    <w:rsid w:val="00175B93"/>
    <w:rsid w:val="00176461"/>
    <w:rsid w:val="001B59C8"/>
    <w:rsid w:val="001B6886"/>
    <w:rsid w:val="001C39CC"/>
    <w:rsid w:val="001C7B9A"/>
    <w:rsid w:val="001D4C2C"/>
    <w:rsid w:val="001D652F"/>
    <w:rsid w:val="001E648E"/>
    <w:rsid w:val="0023248D"/>
    <w:rsid w:val="00253D2F"/>
    <w:rsid w:val="00260FF2"/>
    <w:rsid w:val="002778D8"/>
    <w:rsid w:val="00284813"/>
    <w:rsid w:val="002B468E"/>
    <w:rsid w:val="002C3DF9"/>
    <w:rsid w:val="002F1DA0"/>
    <w:rsid w:val="00343BBE"/>
    <w:rsid w:val="003C14D1"/>
    <w:rsid w:val="003F426A"/>
    <w:rsid w:val="003F685D"/>
    <w:rsid w:val="00412D06"/>
    <w:rsid w:val="00421C72"/>
    <w:rsid w:val="00443871"/>
    <w:rsid w:val="00445FA0"/>
    <w:rsid w:val="0045468B"/>
    <w:rsid w:val="00455DAD"/>
    <w:rsid w:val="004B348E"/>
    <w:rsid w:val="004D62F7"/>
    <w:rsid w:val="004E35D8"/>
    <w:rsid w:val="00502E9A"/>
    <w:rsid w:val="00517C4E"/>
    <w:rsid w:val="00531172"/>
    <w:rsid w:val="0055334D"/>
    <w:rsid w:val="005B5FB4"/>
    <w:rsid w:val="005F14F2"/>
    <w:rsid w:val="005F2506"/>
    <w:rsid w:val="006331C9"/>
    <w:rsid w:val="0063398D"/>
    <w:rsid w:val="00636794"/>
    <w:rsid w:val="0064705E"/>
    <w:rsid w:val="0065711F"/>
    <w:rsid w:val="006652D3"/>
    <w:rsid w:val="00685DDB"/>
    <w:rsid w:val="006C1CC5"/>
    <w:rsid w:val="006C5EE5"/>
    <w:rsid w:val="006D2747"/>
    <w:rsid w:val="006E32BB"/>
    <w:rsid w:val="006F4E43"/>
    <w:rsid w:val="00707749"/>
    <w:rsid w:val="00707ABA"/>
    <w:rsid w:val="00735FBB"/>
    <w:rsid w:val="00741D63"/>
    <w:rsid w:val="0075264C"/>
    <w:rsid w:val="00780123"/>
    <w:rsid w:val="00784CB4"/>
    <w:rsid w:val="007857A7"/>
    <w:rsid w:val="007A3E99"/>
    <w:rsid w:val="007B0C47"/>
    <w:rsid w:val="00820970"/>
    <w:rsid w:val="00836C13"/>
    <w:rsid w:val="00855F1E"/>
    <w:rsid w:val="0086444D"/>
    <w:rsid w:val="00887D88"/>
    <w:rsid w:val="008A764D"/>
    <w:rsid w:val="008E1985"/>
    <w:rsid w:val="008E644C"/>
    <w:rsid w:val="008F08BB"/>
    <w:rsid w:val="00914A7F"/>
    <w:rsid w:val="0094740C"/>
    <w:rsid w:val="00954EAE"/>
    <w:rsid w:val="00965DC5"/>
    <w:rsid w:val="00983FC1"/>
    <w:rsid w:val="00985FCD"/>
    <w:rsid w:val="00997EB7"/>
    <w:rsid w:val="009A3224"/>
    <w:rsid w:val="009C565D"/>
    <w:rsid w:val="009D2509"/>
    <w:rsid w:val="009E0660"/>
    <w:rsid w:val="00A63D19"/>
    <w:rsid w:val="00A84DDA"/>
    <w:rsid w:val="00AA0C89"/>
    <w:rsid w:val="00AA363A"/>
    <w:rsid w:val="00AB0AC0"/>
    <w:rsid w:val="00AD4E56"/>
    <w:rsid w:val="00AF5A0F"/>
    <w:rsid w:val="00B20D62"/>
    <w:rsid w:val="00B310D1"/>
    <w:rsid w:val="00B32CD1"/>
    <w:rsid w:val="00B44F0B"/>
    <w:rsid w:val="00B470F8"/>
    <w:rsid w:val="00B622E3"/>
    <w:rsid w:val="00B6535A"/>
    <w:rsid w:val="00BA09F9"/>
    <w:rsid w:val="00BA687E"/>
    <w:rsid w:val="00BD7A92"/>
    <w:rsid w:val="00BE0C37"/>
    <w:rsid w:val="00BE4668"/>
    <w:rsid w:val="00BF3F98"/>
    <w:rsid w:val="00BF6FCE"/>
    <w:rsid w:val="00C14A3A"/>
    <w:rsid w:val="00C1561C"/>
    <w:rsid w:val="00C43CE2"/>
    <w:rsid w:val="00C4798A"/>
    <w:rsid w:val="00C7518E"/>
    <w:rsid w:val="00C770AC"/>
    <w:rsid w:val="00C92BB0"/>
    <w:rsid w:val="00C9323B"/>
    <w:rsid w:val="00C93EB5"/>
    <w:rsid w:val="00CA77A2"/>
    <w:rsid w:val="00CD18A2"/>
    <w:rsid w:val="00D2097C"/>
    <w:rsid w:val="00D2338A"/>
    <w:rsid w:val="00D41EF2"/>
    <w:rsid w:val="00D6600A"/>
    <w:rsid w:val="00D828EA"/>
    <w:rsid w:val="00D8489D"/>
    <w:rsid w:val="00DA4341"/>
    <w:rsid w:val="00E25ADF"/>
    <w:rsid w:val="00E80746"/>
    <w:rsid w:val="00E879FE"/>
    <w:rsid w:val="00EA72E9"/>
    <w:rsid w:val="00EB3EBC"/>
    <w:rsid w:val="00EB4A63"/>
    <w:rsid w:val="00EC4D79"/>
    <w:rsid w:val="00F10081"/>
    <w:rsid w:val="00F24D2B"/>
    <w:rsid w:val="00F30D2E"/>
    <w:rsid w:val="00F47E8B"/>
    <w:rsid w:val="00F518E8"/>
    <w:rsid w:val="00F8211D"/>
    <w:rsid w:val="00F82529"/>
    <w:rsid w:val="00FB09E4"/>
    <w:rsid w:val="00FB70DB"/>
    <w:rsid w:val="00FC3B61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7052C7"/>
  <w15:docId w15:val="{586F848E-B870-4A83-AA23-D6FFF66B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40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F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F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F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93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EB5"/>
  </w:style>
  <w:style w:type="paragraph" w:styleId="Pidipagina">
    <w:name w:val="footer"/>
    <w:basedOn w:val="Normale"/>
    <w:link w:val="PidipaginaCarattere"/>
    <w:uiPriority w:val="99"/>
    <w:unhideWhenUsed/>
    <w:rsid w:val="00C93E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EB5"/>
  </w:style>
  <w:style w:type="character" w:styleId="Collegamentoipertestuale">
    <w:name w:val="Hyperlink"/>
    <w:basedOn w:val="Carpredefinitoparagrafo"/>
    <w:uiPriority w:val="99"/>
    <w:unhideWhenUsed/>
    <w:rsid w:val="00F518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8E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1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iassonlus.it/?p=86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D75B-0326-415E-B576-6E8BC7FD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Sergio Silvestre</cp:lastModifiedBy>
  <cp:revision>6</cp:revision>
  <dcterms:created xsi:type="dcterms:W3CDTF">2020-07-07T07:07:00Z</dcterms:created>
  <dcterms:modified xsi:type="dcterms:W3CDTF">2020-07-08T14:00:00Z</dcterms:modified>
</cp:coreProperties>
</file>